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247307">
        <w:rPr>
          <w:rFonts w:ascii="Arial" w:hAnsi="Arial" w:cs="Arial"/>
          <w:b/>
          <w:sz w:val="22"/>
          <w:szCs w:val="22"/>
        </w:rPr>
        <w:t>1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24730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132D2C">
        <w:rPr>
          <w:rFonts w:ascii="Arial" w:hAnsi="Arial" w:cs="Arial"/>
          <w:b/>
          <w:sz w:val="22"/>
          <w:szCs w:val="22"/>
        </w:rPr>
        <w:t xml:space="preserve"> hatchback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132D2C">
        <w:rPr>
          <w:rFonts w:ascii="Arial" w:hAnsi="Arial" w:cs="Arial"/>
          <w:b/>
          <w:sz w:val="22"/>
          <w:szCs w:val="22"/>
        </w:rPr>
        <w:t>3H5 1193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132D2C" w:rsidP="007743D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26 </w:t>
            </w:r>
            <w:r w:rsidR="007743D8">
              <w:rPr>
                <w:rFonts w:ascii="Arial" w:hAnsi="Arial" w:cs="Arial"/>
                <w:b/>
                <w:sz w:val="18"/>
                <w:szCs w:val="18"/>
              </w:rPr>
              <w:t>84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247307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307">
              <w:rPr>
                <w:rFonts w:ascii="Arial" w:hAnsi="Arial" w:cs="Arial"/>
                <w:sz w:val="18"/>
                <w:szCs w:val="18"/>
              </w:rPr>
              <w:t>osvobozeno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132D2C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4730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1AC2"/>
    <w:rsid w:val="007639A6"/>
    <w:rsid w:val="00763B06"/>
    <w:rsid w:val="00766B80"/>
    <w:rsid w:val="00770E93"/>
    <w:rsid w:val="0077420F"/>
    <w:rsid w:val="007743D8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9CA54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D8EC-2D6C-4CA0-B664-D81AF1EC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16</cp:revision>
  <cp:lastPrinted>2018-04-16T07:30:00Z</cp:lastPrinted>
  <dcterms:created xsi:type="dcterms:W3CDTF">2024-02-16T12:37:00Z</dcterms:created>
  <dcterms:modified xsi:type="dcterms:W3CDTF">2026-04-20T08:55:00Z</dcterms:modified>
</cp:coreProperties>
</file>